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DCE" w:rsidRPr="003909CF" w:rsidRDefault="00D43DCE" w:rsidP="003909CF">
      <w:pP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bookmarkEnd w:id="0"/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خارج </w:t>
      </w:r>
      <w:r w:rsidR="007D31D0" w:rsidRPr="003909CF">
        <w:rPr>
          <w:rFonts w:ascii="Noor_Badr" w:hAnsi="Noor_Badr" w:cs="Noor_Badr"/>
          <w:sz w:val="32"/>
          <w:szCs w:val="32"/>
          <w:rtl/>
          <w:lang w:bidi="fa-IR"/>
        </w:rPr>
        <w:t>اصول</w:t>
      </w:r>
    </w:p>
    <w:p w:rsidR="00F1312C" w:rsidRPr="003909CF" w:rsidRDefault="007D31D0" w:rsidP="003909CF">
      <w:pPr>
        <w:pBdr>
          <w:bottom w:val="single" w:sz="12" w:space="1" w:color="auto"/>
        </w:pBdr>
        <w:bidi/>
        <w:spacing w:after="0"/>
        <w:jc w:val="center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جلسه </w:t>
      </w:r>
      <w:r w:rsidR="003909CF">
        <w:rPr>
          <w:rFonts w:ascii="Noor_Badr" w:hAnsi="Noor_Badr" w:cs="Noor_Badr" w:hint="cs"/>
          <w:sz w:val="32"/>
          <w:szCs w:val="32"/>
          <w:rtl/>
          <w:lang w:bidi="fa-IR"/>
        </w:rPr>
        <w:t xml:space="preserve">44 * 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>چهارشنبه 21/ 9/ 97</w:t>
      </w:r>
    </w:p>
    <w:p w:rsidR="00D43DCE" w:rsidRPr="003909CF" w:rsidRDefault="00D43DCE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حدیث-ادامه خطبه وسیله</w:t>
      </w:r>
    </w:p>
    <w:p w:rsidR="00D43DCE" w:rsidRPr="003909CF" w:rsidRDefault="007D31D0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و [ربّ]</w:t>
      </w:r>
      <w:r w:rsidR="005C47B8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تجارة تؤ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>ول إلى الخسران</w:t>
      </w:r>
    </w:p>
    <w:p w:rsidR="007D31D0" w:rsidRPr="003909CF" w:rsidRDefault="007D31D0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7D31D0" w:rsidRPr="003909CF" w:rsidRDefault="00892572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مساله سوم از بحث اجزاء: اتیان ماموربه</w:t>
      </w:r>
      <w:r w:rsidR="00FC33AC" w:rsidRPr="003909CF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ظاهری کفایت از امر واقعی می کند یا نه؟</w:t>
      </w:r>
    </w:p>
    <w:p w:rsidR="00892572" w:rsidRPr="003909CF" w:rsidRDefault="003F7B15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مقدمه:</w:t>
      </w:r>
    </w:p>
    <w:p w:rsidR="003F7B15" w:rsidRPr="003909CF" w:rsidRDefault="003F7B15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حکم ظاهری دو </w:t>
      </w:r>
      <w:r w:rsidR="00F1078D" w:rsidRPr="003909CF">
        <w:rPr>
          <w:rFonts w:ascii="Noor_Badr" w:hAnsi="Noor_Badr" w:cs="Noor_Badr"/>
          <w:sz w:val="32"/>
          <w:szCs w:val="32"/>
          <w:rtl/>
          <w:lang w:bidi="fa-IR"/>
        </w:rPr>
        <w:t>معنا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دارد:</w:t>
      </w:r>
    </w:p>
    <w:p w:rsidR="00EB05FF" w:rsidRPr="003909CF" w:rsidRDefault="003F7B15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1-</w:t>
      </w:r>
      <w:r w:rsidR="00F1078D" w:rsidRPr="003909CF">
        <w:rPr>
          <w:rFonts w:ascii="Noor_Badr" w:hAnsi="Noor_Badr" w:cs="Noor_Badr"/>
          <w:sz w:val="32"/>
          <w:szCs w:val="32"/>
          <w:rtl/>
          <w:lang w:bidi="fa-IR"/>
        </w:rPr>
        <w:t>آنچه در اصول عملیه لحاظ می شود</w:t>
      </w:r>
      <w:r w:rsidR="003F1CE5" w:rsidRPr="003909CF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F1078D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که م</w:t>
      </w:r>
      <w:r w:rsidR="00EB05FF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وضوعِ آن، شک در حکم واقعی است و </w:t>
      </w:r>
      <w:r w:rsidR="00F1078D" w:rsidRPr="003909CF">
        <w:rPr>
          <w:rFonts w:ascii="Noor_Badr" w:hAnsi="Noor_Badr" w:cs="Noor_Badr"/>
          <w:sz w:val="32"/>
          <w:szCs w:val="32"/>
          <w:rtl/>
          <w:lang w:bidi="fa-IR"/>
        </w:rPr>
        <w:t>از آنها</w:t>
      </w:r>
      <w:r w:rsidR="00EB05FF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به ادله فقاهتی تعبیر می شود درمقابل ادله اجتهادی که ناظر به واقع اند.</w:t>
      </w:r>
    </w:p>
    <w:p w:rsidR="00EB05FF" w:rsidRPr="003909CF" w:rsidRDefault="00EB05FF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2-هر تکلیفی که برای غیر عالم به واقع جعل شده است؛ که شامل احکام کلی مستنب</w:t>
      </w:r>
      <w:r w:rsidR="00FC33AC" w:rsidRPr="003909CF">
        <w:rPr>
          <w:rFonts w:ascii="Noor_Badr" w:hAnsi="Noor_Badr" w:cs="Noor_Badr"/>
          <w:sz w:val="32"/>
          <w:szCs w:val="32"/>
          <w:rtl/>
          <w:lang w:bidi="fa-IR"/>
        </w:rPr>
        <w:t>َ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ط از امارات ظنی اجتهادی و همچنین احکام کلی </w:t>
      </w:r>
      <w:r w:rsidR="00FC33AC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و جزئی 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>مستنب</w:t>
      </w:r>
      <w:r w:rsidR="00FC33AC" w:rsidRPr="003909CF">
        <w:rPr>
          <w:rFonts w:ascii="Noor_Badr" w:hAnsi="Noor_Badr" w:cs="Noor_Badr"/>
          <w:sz w:val="32"/>
          <w:szCs w:val="32"/>
          <w:rtl/>
          <w:lang w:bidi="fa-IR"/>
        </w:rPr>
        <w:t>َط از اصول</w:t>
      </w:r>
      <w:r w:rsidR="00314F2D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عملیه در شبهات حکمیه و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موضوعیه می شود.</w:t>
      </w:r>
    </w:p>
    <w:p w:rsidR="003743BC" w:rsidRPr="003909CF" w:rsidRDefault="003743BC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مقصود در مانحن فیه قسم دوم است.</w:t>
      </w:r>
    </w:p>
    <w:p w:rsidR="003F1CE5" w:rsidRPr="003909CF" w:rsidRDefault="003F1CE5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اقوال در مساله: هفت قول مهم موجود است.</w:t>
      </w:r>
    </w:p>
    <w:p w:rsidR="003F1CE5" w:rsidRPr="003909CF" w:rsidRDefault="003F1CE5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1)اجزاء مطلقا</w:t>
      </w:r>
    </w:p>
    <w:p w:rsidR="003F1CE5" w:rsidRPr="003909CF" w:rsidRDefault="003F1CE5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2)عدم اجزاء مطلقا</w:t>
      </w:r>
    </w:p>
    <w:p w:rsidR="003F1CE5" w:rsidRPr="003909CF" w:rsidRDefault="003F1CE5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3)تفصیل بین کشف خلاف توسط علم وجدانی</w:t>
      </w:r>
      <w:r w:rsidR="001303A2" w:rsidRPr="003909CF">
        <w:rPr>
          <w:rFonts w:ascii="Noor_Badr" w:hAnsi="Noor_Badr" w:cs="Noor_Badr"/>
          <w:sz w:val="32"/>
          <w:szCs w:val="32"/>
          <w:rtl/>
          <w:lang w:bidi="fa-IR"/>
        </w:rPr>
        <w:t>(اجزاء)</w:t>
      </w:r>
      <w:r w:rsidR="00835CF7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>و</w:t>
      </w:r>
      <w:r w:rsidR="00835CF7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کشف خلاف توسط 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>علم تعبدی</w:t>
      </w:r>
      <w:r w:rsidR="001303A2" w:rsidRPr="003909CF">
        <w:rPr>
          <w:rFonts w:ascii="Noor_Badr" w:hAnsi="Noor_Badr" w:cs="Noor_Badr"/>
          <w:sz w:val="32"/>
          <w:szCs w:val="32"/>
          <w:rtl/>
          <w:lang w:bidi="fa-IR"/>
        </w:rPr>
        <w:t>(عدم اجزاء)</w:t>
      </w:r>
    </w:p>
    <w:p w:rsidR="003F1CE5" w:rsidRPr="003909CF" w:rsidRDefault="00835CF7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4)تفصیل بین حجیت اصول و امارات از باب سببیت(اجزاء) وحجیت از باب طریقیت(عدم اجزاء)</w:t>
      </w:r>
    </w:p>
    <w:p w:rsidR="00835CF7" w:rsidRPr="003909CF" w:rsidRDefault="00835CF7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lastRenderedPageBreak/>
        <w:t>5)تفصیل بین اقسام سببیت.</w:t>
      </w:r>
    </w:p>
    <w:p w:rsidR="00835CF7" w:rsidRPr="003909CF" w:rsidRDefault="00835CF7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6)تفصیل بین امارات(عدم اجزاء) و بین اصول(اجزاء)</w:t>
      </w:r>
    </w:p>
    <w:p w:rsidR="00835CF7" w:rsidRPr="003909CF" w:rsidRDefault="00835CF7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7)تقصیل بین امارات.</w:t>
      </w:r>
    </w:p>
    <w:p w:rsidR="008343BE" w:rsidRPr="003909CF" w:rsidRDefault="00AF63A2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مرحوم آخوند خراسانی قائل به قول ششم</w:t>
      </w:r>
      <w:r w:rsidR="00DF16CE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است و می گوید:</w:t>
      </w:r>
    </w:p>
    <w:p w:rsidR="00BE1897" w:rsidRPr="003909CF" w:rsidRDefault="00DF16CE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و التحقيق أن ما كان منه يجري في تنقيح ما هو موضوع التكليف و تحقيق متعلقه و كان بلسان تحقق ما هو شرطه أو شطره كقاعدة الطهارة أو الحلية بل و استصحابهما في وجه قوي و نحوها بالنسبة إلى كل ما اشترط بالطهارة أو الحلية يجزي ... .</w:t>
      </w:r>
      <w:r w:rsidRPr="003909CF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</w:p>
    <w:p w:rsidR="00BE1897" w:rsidRPr="003909CF" w:rsidRDefault="00BE1897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توضیح: حکم ظاهری</w:t>
      </w:r>
      <w:r w:rsidR="009603DB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بر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دو قسم است:</w:t>
      </w:r>
    </w:p>
    <w:p w:rsidR="0042643E" w:rsidRPr="003909CF" w:rsidRDefault="00BE1897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1-حکمی که در ظرف شک و عدم علم</w:t>
      </w:r>
      <w:r w:rsidR="009603DB" w:rsidRPr="003909CF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جعل می شود و نظری به واقع ندارد؛ اگر چنین حکمی برای موضوعی انشاء شد، مت</w:t>
      </w:r>
      <w:r w:rsidR="006C1FC5" w:rsidRPr="003909CF">
        <w:rPr>
          <w:rFonts w:ascii="Noor_Badr" w:hAnsi="Noor_Badr" w:cs="Noor_Badr"/>
          <w:sz w:val="32"/>
          <w:szCs w:val="32"/>
          <w:rtl/>
          <w:lang w:bidi="fa-IR"/>
        </w:rPr>
        <w:t>ّ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صف به صدق و کذب نمی شود زیرا مطابقت و عدم مطابقت </w:t>
      </w:r>
      <w:r w:rsidR="00DF16CE" w:rsidRPr="003909CF">
        <w:rPr>
          <w:rFonts w:ascii="Noor_Badr" w:hAnsi="Noor_Badr" w:cs="Noor_Badr"/>
          <w:sz w:val="32"/>
          <w:szCs w:val="32"/>
          <w:rtl/>
          <w:lang w:bidi="fa-IR"/>
        </w:rPr>
        <w:t>‏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>با واقع</w:t>
      </w:r>
      <w:r w:rsidR="006C1FC5" w:rsidRPr="003909CF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در آن لحاظ نمی شود و به این حکم اصطلاحاً "مؤدای اصول تعبدیه شرعیه" </w:t>
      </w:r>
      <w:r w:rsidR="006C1FC5" w:rsidRPr="003909CF">
        <w:rPr>
          <w:rFonts w:ascii="Noor_Badr" w:hAnsi="Noor_Badr" w:cs="Noor_Badr"/>
          <w:sz w:val="32"/>
          <w:szCs w:val="32"/>
          <w:rtl/>
          <w:lang w:bidi="fa-IR"/>
        </w:rPr>
        <w:t>می گویند و تا زمانی که موضوع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(شک) موجود است، حکم </w:t>
      </w:r>
      <w:r w:rsidR="006C1FC5" w:rsidRPr="003909CF">
        <w:rPr>
          <w:rFonts w:ascii="Noor_Badr" w:hAnsi="Noor_Badr" w:cs="Noor_Badr"/>
          <w:sz w:val="32"/>
          <w:szCs w:val="32"/>
          <w:rtl/>
          <w:lang w:bidi="fa-IR"/>
        </w:rPr>
        <w:t>نیز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موجود است و با ارتفاع موضوع، حکم </w:t>
      </w:r>
      <w:r w:rsidR="00BE224B" w:rsidRPr="003909CF">
        <w:rPr>
          <w:rFonts w:ascii="Noor_Badr" w:hAnsi="Noor_Badr" w:cs="Noor_Badr"/>
          <w:sz w:val="32"/>
          <w:szCs w:val="32"/>
          <w:rtl/>
          <w:lang w:bidi="fa-IR"/>
        </w:rPr>
        <w:t>نیز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همزمان مرتفع می شود البته می توان گفت</w:t>
      </w:r>
      <w:r w:rsidR="00B9588B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که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این حکم مطابق واقع هست یا ن</w:t>
      </w:r>
      <w:r w:rsidR="0042643E" w:rsidRPr="003909CF">
        <w:rPr>
          <w:rFonts w:ascii="Noor_Badr" w:hAnsi="Noor_Badr" w:cs="Noor_Badr"/>
          <w:sz w:val="32"/>
          <w:szCs w:val="32"/>
          <w:rtl/>
          <w:lang w:bidi="fa-IR"/>
        </w:rPr>
        <w:t>یست لکن این مطلب از واقعیت این ح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>کم خارج است زیرا</w:t>
      </w:r>
      <w:r w:rsidR="00B9588B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این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42643E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یک 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حکم حقیقی است </w:t>
      </w:r>
      <w:r w:rsidR="00B9588B" w:rsidRPr="003909CF">
        <w:rPr>
          <w:rFonts w:ascii="Noor_Badr" w:hAnsi="Noor_Badr" w:cs="Noor_Badr"/>
          <w:sz w:val="32"/>
          <w:szCs w:val="32"/>
          <w:rtl/>
          <w:lang w:bidi="fa-IR"/>
        </w:rPr>
        <w:t>که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در ظاهر برای موضوع خاصی تحکما جعل شرع</w:t>
      </w:r>
      <w:r w:rsidR="00930A0D" w:rsidRPr="003909CF">
        <w:rPr>
          <w:rFonts w:ascii="Noor_Badr" w:hAnsi="Noor_Badr" w:cs="Noor_Badr"/>
          <w:sz w:val="32"/>
          <w:szCs w:val="32"/>
          <w:rtl/>
          <w:lang w:bidi="fa-IR"/>
        </w:rPr>
        <w:t>ی</w:t>
      </w:r>
      <w:r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شده است</w:t>
      </w:r>
      <w:r w:rsidR="00BA1327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و طبق این مؤدّی در باب اصول عملیه، این اصول بر ادله احکام واقعی</w:t>
      </w:r>
      <w:r w:rsidR="00B9588B" w:rsidRPr="003909CF">
        <w:rPr>
          <w:rFonts w:ascii="Noor_Badr" w:hAnsi="Noor_Badr" w:cs="Noor_Badr"/>
          <w:sz w:val="32"/>
          <w:szCs w:val="32"/>
          <w:rtl/>
          <w:lang w:bidi="fa-IR"/>
        </w:rPr>
        <w:t>(مثل لاصلاة الّا بطهور)</w:t>
      </w:r>
      <w:r w:rsidR="00BA1327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که جعل</w:t>
      </w:r>
      <w:r w:rsidR="00B9588B" w:rsidRPr="003909CF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BA1327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جزء و شرط می کنند</w:t>
      </w:r>
      <w:r w:rsidR="00DD554E" w:rsidRPr="003909CF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BA1327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حاکم اند</w:t>
      </w:r>
      <w:r w:rsidR="00DD554E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زیرا این اصول، شرط در باب واجبات را بشکل اعم از واقعی و ظاهری جعل می کنند بطوریکه ادله احکام واقعی را توسعه می دهند </w:t>
      </w:r>
      <w:r w:rsidR="006304F8" w:rsidRPr="003909CF">
        <w:rPr>
          <w:rFonts w:ascii="Noor_Badr" w:hAnsi="Noor_Badr" w:cs="Noor_Badr"/>
          <w:sz w:val="32"/>
          <w:szCs w:val="32"/>
          <w:rtl/>
          <w:lang w:bidi="fa-IR"/>
        </w:rPr>
        <w:t>مثلا روایت</w:t>
      </w:r>
      <w:r w:rsidR="00E85008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6304F8" w:rsidRPr="003909CF">
        <w:rPr>
          <w:rFonts w:ascii="Noor_Badr" w:hAnsi="Noor_Badr" w:cs="Noor_Badr"/>
          <w:sz w:val="32"/>
          <w:szCs w:val="32"/>
          <w:rtl/>
          <w:lang w:bidi="fa-IR"/>
        </w:rPr>
        <w:t>"لاصلاة الا بطهور"</w:t>
      </w:r>
      <w:r w:rsidR="00B9588B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بوسیله "کل شیئ لک طاهر حتی تعلم"</w:t>
      </w:r>
      <w:r w:rsidR="00E85008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توسعه یافته و اعم از طهارت واقعی</w:t>
      </w:r>
      <w:r w:rsidR="006304F8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و </w:t>
      </w:r>
      <w:r w:rsidR="00E85008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ظاهری می شود لذا </w:t>
      </w:r>
      <w:r w:rsidR="00B9588B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مرحوم </w:t>
      </w:r>
      <w:r w:rsidR="00E85008" w:rsidRPr="003909CF">
        <w:rPr>
          <w:rFonts w:ascii="Noor_Badr" w:hAnsi="Noor_Badr" w:cs="Noor_Badr"/>
          <w:sz w:val="32"/>
          <w:szCs w:val="32"/>
          <w:rtl/>
          <w:lang w:bidi="fa-IR"/>
        </w:rPr>
        <w:t>آخوند</w:t>
      </w:r>
      <w:r w:rsidR="00B9588B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در این مورد</w:t>
      </w:r>
      <w:r w:rsidR="00E85008" w:rsidRPr="003909CF">
        <w:rPr>
          <w:rFonts w:ascii="Noor_Badr" w:hAnsi="Noor_Badr" w:cs="Noor_Badr"/>
          <w:sz w:val="32"/>
          <w:szCs w:val="32"/>
          <w:rtl/>
          <w:lang w:bidi="fa-IR"/>
        </w:rPr>
        <w:t xml:space="preserve"> قائل به اجزاست زیرا با رفع شک، مأتی به فاقد طهارت نیست.</w:t>
      </w:r>
    </w:p>
    <w:p w:rsidR="00760453" w:rsidRPr="003909CF" w:rsidRDefault="00760453" w:rsidP="003909CF">
      <w:pPr>
        <w:bidi/>
        <w:spacing w:after="0"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909CF">
        <w:rPr>
          <w:rFonts w:ascii="Noor_Badr" w:hAnsi="Noor_Badr" w:cs="Noor_Badr"/>
          <w:sz w:val="32"/>
          <w:szCs w:val="32"/>
          <w:rtl/>
          <w:lang w:bidi="fa-IR"/>
        </w:rPr>
        <w:t>(پایان)</w:t>
      </w:r>
    </w:p>
    <w:sectPr w:rsidR="00760453" w:rsidRPr="003909CF" w:rsidSect="00963DDF">
      <w:pgSz w:w="12240" w:h="15840"/>
      <w:pgMar w:top="1440" w:right="1440" w:bottom="1440" w:left="144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578" w:rsidRDefault="00302578" w:rsidP="00DF16CE">
      <w:pPr>
        <w:spacing w:after="0" w:line="240" w:lineRule="auto"/>
      </w:pPr>
      <w:r>
        <w:separator/>
      </w:r>
    </w:p>
  </w:endnote>
  <w:endnote w:type="continuationSeparator" w:id="0">
    <w:p w:rsidR="00302578" w:rsidRDefault="00302578" w:rsidP="00DF1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578" w:rsidRDefault="00302578" w:rsidP="00DF16CE">
      <w:pPr>
        <w:spacing w:after="0" w:line="240" w:lineRule="auto"/>
      </w:pPr>
      <w:r>
        <w:separator/>
      </w:r>
    </w:p>
  </w:footnote>
  <w:footnote w:type="continuationSeparator" w:id="0">
    <w:p w:rsidR="00302578" w:rsidRDefault="00302578" w:rsidP="00DF16CE">
      <w:pPr>
        <w:spacing w:after="0" w:line="240" w:lineRule="auto"/>
      </w:pPr>
      <w:r>
        <w:continuationSeparator/>
      </w:r>
    </w:p>
  </w:footnote>
  <w:footnote w:id="1">
    <w:p w:rsidR="00DF16CE" w:rsidRPr="00DF16CE" w:rsidRDefault="00DF16CE" w:rsidP="00DF16CE">
      <w:pPr>
        <w:pStyle w:val="FootnoteText"/>
        <w:rPr>
          <w:sz w:val="24"/>
          <w:szCs w:val="24"/>
          <w:rtl/>
        </w:rPr>
      </w:pPr>
      <w:r w:rsidRPr="00DF16CE">
        <w:rPr>
          <w:rStyle w:val="FootnoteReference"/>
          <w:sz w:val="24"/>
          <w:szCs w:val="24"/>
        </w:rPr>
        <w:footnoteRef/>
      </w:r>
      <w:r w:rsidRPr="00DF16CE">
        <w:rPr>
          <w:sz w:val="24"/>
          <w:szCs w:val="24"/>
        </w:rPr>
        <w:t xml:space="preserve"> </w:t>
      </w:r>
      <w:r w:rsidRPr="00DF16CE">
        <w:rPr>
          <w:rFonts w:hint="cs"/>
          <w:sz w:val="24"/>
          <w:szCs w:val="24"/>
          <w:rtl/>
          <w:lang w:bidi="fa-IR"/>
        </w:rPr>
        <w:t>كفاية الأصول ( طبع آل البيت )، ص: 86 - المقام الثاني في إجزاء الإتيان بالمأمور به بالأمر الظاهري و عدمه.</w:t>
      </w:r>
    </w:p>
    <w:p w:rsidR="00DF16CE" w:rsidRDefault="00DF16CE">
      <w:pPr>
        <w:pStyle w:val="FootnoteText"/>
        <w:rPr>
          <w:rtl/>
          <w:lang w:bidi="fa-IR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DCE"/>
    <w:rsid w:val="00006B2A"/>
    <w:rsid w:val="001303A2"/>
    <w:rsid w:val="00302578"/>
    <w:rsid w:val="00314F2D"/>
    <w:rsid w:val="003743BC"/>
    <w:rsid w:val="003909CF"/>
    <w:rsid w:val="003B2516"/>
    <w:rsid w:val="003F1CE5"/>
    <w:rsid w:val="003F7B15"/>
    <w:rsid w:val="0042643E"/>
    <w:rsid w:val="005C47B8"/>
    <w:rsid w:val="005C7205"/>
    <w:rsid w:val="006304F8"/>
    <w:rsid w:val="006C1FC5"/>
    <w:rsid w:val="00760453"/>
    <w:rsid w:val="00785C24"/>
    <w:rsid w:val="007D31D0"/>
    <w:rsid w:val="008343BE"/>
    <w:rsid w:val="00835CF7"/>
    <w:rsid w:val="00892572"/>
    <w:rsid w:val="00930A0D"/>
    <w:rsid w:val="009603DB"/>
    <w:rsid w:val="00963DDF"/>
    <w:rsid w:val="00AF63A2"/>
    <w:rsid w:val="00B071C7"/>
    <w:rsid w:val="00B9588B"/>
    <w:rsid w:val="00BA1327"/>
    <w:rsid w:val="00BC4BB9"/>
    <w:rsid w:val="00BE1897"/>
    <w:rsid w:val="00BE224B"/>
    <w:rsid w:val="00CB4BFC"/>
    <w:rsid w:val="00D17568"/>
    <w:rsid w:val="00D43DCE"/>
    <w:rsid w:val="00DD554E"/>
    <w:rsid w:val="00DF16CE"/>
    <w:rsid w:val="00E85008"/>
    <w:rsid w:val="00EB05FF"/>
    <w:rsid w:val="00F1078D"/>
    <w:rsid w:val="00F1312C"/>
    <w:rsid w:val="00FA1547"/>
    <w:rsid w:val="00FC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F1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1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16CE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F16CE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F1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1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F16CE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F16C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5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35</cp:revision>
  <dcterms:created xsi:type="dcterms:W3CDTF">2019-01-08T15:09:00Z</dcterms:created>
  <dcterms:modified xsi:type="dcterms:W3CDTF">2020-08-24T02:05:00Z</dcterms:modified>
</cp:coreProperties>
</file>